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Collins Vs Virginia</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 xml:space="preserve">Name </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 xml:space="preserve">Institution </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br w:type="page"/>
      </w:r>
    </w:p>
    <w:p>
      <w:pPr>
        <w:pStyle w:val="style94"/>
        <w:spacing w:before="0" w:beforeAutospacing="false" w:after="0" w:afterAutospacing="false" w:lineRule="auto" w:line="480"/>
        <w:rPr>
          <w:color w:val="0e101a"/>
        </w:rPr>
      </w:pPr>
      <w:r>
        <w:rPr>
          <w:color w:val="0e101a"/>
        </w:rPr>
        <w:t>The police Officer Rhodes, represented by Virginia's state, and a petitioner Collins found himself on the hint of a stolen motorcycle. On suspicion and evidence for Facebook pictures, he visited the petitioner, Ryan Collins (</w:t>
      </w:r>
      <w:r>
        <w:rPr>
          <w:rStyle w:val="style88"/>
          <w:color w:val="0e101a"/>
        </w:rPr>
        <w:t>Collins v. Virginia</w:t>
      </w:r>
      <w:r>
        <w:rPr>
          <w:color w:val="0e101a"/>
        </w:rPr>
        <w:t>, 138 S. Ct. 1663, 584 U.S). On two occasions, the motorcycle, which was uniquely colored, evaded the Albemarle police officers. The officers observed the rider making violations of the traffic laws. The officers then motorcycle under investigation, which led to discovering that the motorcycle was located at the suspect's house (Rowe, 2019). They observed what appeared to be the same motorcycle, but the motorcycle had been covered on the driveway by the suspect. The investigating officer confirmed that that was the suspect motorcycle under investigation. Officer Rhodes waited outside the house for the suspect driver to arrive home. He went to the house door, knocked, and made an inquiry of the motorcycle. The suspect diver initially denied the allegation presented before him (Legal Information Institute, 2021). However, the suspect driver, Ryan Collins, then came to confess, agreeing that he purchased the motorcycle even with the knowledge that the motorcycle had been stolen from the real owner. </w:t>
      </w:r>
    </w:p>
    <w:p>
      <w:pPr>
        <w:pStyle w:val="style94"/>
        <w:spacing w:before="0" w:beforeAutospacing="false" w:after="0" w:afterAutospacing="false" w:lineRule="auto" w:line="480"/>
        <w:rPr>
          <w:color w:val="0e101a"/>
        </w:rPr>
      </w:pPr>
      <w:r>
        <w:rPr>
          <w:color w:val="0e101a"/>
        </w:rPr>
        <w:t>The investigating police, Officer Rhodes, arrested the suspected driver, Ryan Collins, with the charges of ownership of stolen property. However, the defendant attempted to suppress the charges presented against him on the grounds that the investigating police officer, Officer Rhodes, made an illegal search of his premises, the curtilage, illegally given he had no warranty to search. By lifting the tarp that covered the motorcycle parked at the driveway of the defendant Ryan Collins, the police officer, Officer Rhodes, had illegally access the curtilage and the house of the defendant without a legal search warrant (</w:t>
      </w:r>
      <w:r>
        <w:rPr>
          <w:rStyle w:val="style88"/>
          <w:color w:val="0e101a"/>
        </w:rPr>
        <w:t>Collins v. Virginia</w:t>
      </w:r>
      <w:r>
        <w:rPr>
          <w:color w:val="0e101a"/>
        </w:rPr>
        <w:t>, 138 S. Ct. 1663, 584 U.S). </w:t>
      </w:r>
    </w:p>
    <w:p>
      <w:pPr>
        <w:pStyle w:val="style94"/>
        <w:spacing w:before="0" w:beforeAutospacing="false" w:after="0" w:afterAutospacing="false" w:lineRule="auto" w:line="480"/>
        <w:rPr>
          <w:color w:val="0e101a"/>
        </w:rPr>
      </w:pPr>
      <w:r>
        <w:rPr>
          <w:color w:val="0e101a"/>
        </w:rPr>
        <w:t xml:space="preserve">The case was on trial to decide whether by searching the suspect's curtilage without a warrant, the fourth amendment was breached by the arresting office. The case rests on the intersections of </w:t>
      </w:r>
      <w:r>
        <w:rPr>
          <w:color w:val="0e101a"/>
        </w:rPr>
        <w:t>two factors of The Fourth Amendment. These two conflicting components were the vehicle exemption to the Fourth Amendment, exempting warrant requirement for searching for a house and curtilage, and the protection extended by the Fourth Amendment to the search of the curtilage of a home. The court denied the defendant's motion, Ryan Collins, against the motorcycle's evidence. The defendant was convicted on possession of the stolen property.  </w:t>
      </w:r>
    </w:p>
    <w:p>
      <w:pPr>
        <w:pStyle w:val="style94"/>
        <w:spacing w:before="0" w:beforeAutospacing="false" w:after="0" w:afterAutospacing="false" w:lineRule="auto" w:line="480"/>
        <w:rPr>
          <w:color w:val="0e101a"/>
        </w:rPr>
      </w:pPr>
      <w:r>
        <w:rPr>
          <w:color w:val="0e101a"/>
        </w:rPr>
        <w:t>However, in May 2018, The Supreme court reversed the decision to convict the petitioner on the grounds that the automobile exemption to the Fourth warrant doesn’t make it legal to search the vehicles in the house or curtilage of the defendant (</w:t>
      </w:r>
      <w:r>
        <w:rPr>
          <w:rStyle w:val="style88"/>
          <w:color w:val="0e101a"/>
        </w:rPr>
        <w:t>Collins v. Virginia</w:t>
      </w:r>
      <w:r>
        <w:rPr>
          <w:color w:val="0e101a"/>
        </w:rPr>
        <w:t>, 138 S. Ct. 1663, 584 U.S). The warrantless searches of vehicles gave officers, in the case of Officer Rhodes, the authority to search automobiles, an act permissible in limited circumstances, an automobile parked within the curtilage of a home is not permissible for a warrantless search (Bowers, 2018). A vote of 8-1 made this decision. The descendant in the case was only Justice Samuel Alito, who believed that the Fourth Amendment should have an exemption of the vehicle given that vehicles can move. In this case, the search was not unreasonable. </w:t>
      </w:r>
    </w:p>
    <w:p>
      <w:pPr>
        <w:pStyle w:val="style94"/>
        <w:spacing w:before="0" w:beforeAutospacing="false" w:after="0" w:afterAutospacing="false" w:lineRule="auto" w:line="480"/>
        <w:rPr>
          <w:color w:val="0e101a"/>
        </w:rPr>
      </w:pPr>
      <w:r>
        <w:rPr>
          <w:color w:val="0e101a"/>
        </w:rPr>
        <w:t>If I were among the Supreme Court judges, I would give the same verdict that the vehicle exemption only applies to the vehicle on the road and not those parked in the house or the house's curtilage. This decision was because the Fourth Amendment protects the civil liberties of citizens from unwarranted searched in their houses or curtilages</w:t>
      </w:r>
      <w:r>
        <w:rPr>
          <w:color w:val="0e101a"/>
        </w:rPr>
        <w:t xml:space="preserve">. Ruling that the automobile exemption gives the right for police officers to search a vehicle parked on a home’s curtilage without warrant will lead to rampant breach of civil liberties by the officers on grounds of permissible circumstances. The ruling makes the Fourth Amendment effective in protecting the rights of citizens to be secured in their houses, person and effects against unreasonable seizures and searches. </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Bowers, K. (2018). A Legal Analysis of Collins v. Virginia.</w:t>
      </w:r>
    </w:p>
    <w:p>
      <w:pPr>
        <w:pStyle w:val="style0"/>
        <w:spacing w:lineRule="auto" w:line="480"/>
        <w:ind w:left="720" w:hanging="720"/>
        <w:rPr>
          <w:rFonts w:ascii="Times New Roman" w:cs="Times New Roman" w:hAnsi="Times New Roman"/>
          <w:sz w:val="24"/>
          <w:szCs w:val="24"/>
          <w:shd w:val="clear" w:color="auto" w:fill="ffffff"/>
        </w:rPr>
      </w:pPr>
      <w:r>
        <w:rPr>
          <w:rFonts w:ascii="Times New Roman" w:cs="Times New Roman" w:hAnsi="Times New Roman"/>
          <w:i/>
          <w:iCs/>
          <w:sz w:val="24"/>
          <w:szCs w:val="24"/>
          <w:shd w:val="clear" w:color="auto" w:fill="ffffff"/>
        </w:rPr>
        <w:t>Collins v. Virginia</w:t>
      </w:r>
      <w:r>
        <w:rPr>
          <w:rFonts w:ascii="Times New Roman" w:cs="Times New Roman" w:hAnsi="Times New Roman"/>
          <w:sz w:val="24"/>
          <w:szCs w:val="24"/>
          <w:shd w:val="clear" w:color="auto" w:fill="ffffff"/>
        </w:rPr>
        <w:t>, 138 S. Ct. 1663, 584 U.S., 201 L. Ed. 2d 9 (2018).</w:t>
      </w:r>
    </w:p>
    <w:p>
      <w:pPr>
        <w:pStyle w:val="style0"/>
        <w:spacing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Legal Information Institut</w:t>
      </w:r>
      <w:r>
        <w:rPr>
          <w:rFonts w:ascii="Times New Roman" w:cs="Times New Roman" w:hAnsi="Times New Roman"/>
          <w:sz w:val="24"/>
          <w:szCs w:val="24"/>
          <w:shd w:val="clear" w:color="auto" w:fill="ffffff"/>
        </w:rPr>
        <w:t xml:space="preserve">e. (2021). Collins v. Virginia. </w:t>
      </w:r>
      <w:bookmarkStart w:id="0" w:name="_GoBack"/>
      <w:bookmarkEnd w:id="0"/>
      <w:r>
        <w:rPr>
          <w:rFonts w:ascii="Times New Roman" w:cs="Times New Roman" w:hAnsi="Times New Roman"/>
          <w:sz w:val="24"/>
          <w:szCs w:val="24"/>
          <w:shd w:val="clear" w:color="auto" w:fill="ffffff"/>
        </w:rPr>
        <w:fldChar w:fldCharType="begin"/>
      </w:r>
      <w:r>
        <w:rPr>
          <w:rFonts w:ascii="Times New Roman" w:cs="Times New Roman" w:hAnsi="Times New Roman"/>
          <w:sz w:val="24"/>
          <w:szCs w:val="24"/>
          <w:shd w:val="clear" w:color="auto" w:fill="ffffff"/>
        </w:rPr>
        <w:instrText xml:space="preserve"> HYPERLINK "</w:instrText>
      </w:r>
      <w:r>
        <w:rPr>
          <w:rFonts w:ascii="Times New Roman" w:cs="Times New Roman" w:hAnsi="Times New Roman"/>
          <w:sz w:val="24"/>
          <w:szCs w:val="24"/>
          <w:shd w:val="clear" w:color="auto" w:fill="ffffff"/>
        </w:rPr>
        <w:instrText>https://www.law.cornell.edu/supremecourt/text/16-1027</w:instrText>
      </w:r>
      <w:r>
        <w:rPr>
          <w:rFonts w:ascii="Times New Roman" w:cs="Times New Roman" w:hAnsi="Times New Roman"/>
          <w:sz w:val="24"/>
          <w:szCs w:val="24"/>
          <w:shd w:val="clear" w:color="auto" w:fill="ffffff"/>
        </w:rPr>
        <w:instrText xml:space="preserve">" </w:instrText>
      </w:r>
      <w:r>
        <w:rPr>
          <w:rFonts w:ascii="Times New Roman" w:cs="Times New Roman" w:hAnsi="Times New Roman"/>
          <w:sz w:val="24"/>
          <w:szCs w:val="24"/>
          <w:shd w:val="clear" w:color="auto" w:fill="ffffff"/>
        </w:rPr>
        <w:fldChar w:fldCharType="separate"/>
      </w:r>
      <w:r>
        <w:rPr>
          <w:rStyle w:val="style85"/>
          <w:rFonts w:ascii="Times New Roman" w:cs="Times New Roman" w:hAnsi="Times New Roman"/>
          <w:color w:val="auto"/>
          <w:sz w:val="24"/>
          <w:szCs w:val="24"/>
          <w:shd w:val="clear" w:color="auto" w:fill="ffffff"/>
        </w:rPr>
        <w:t>https://www.law.cornell.edu/supremecourt/text/16-1027</w:t>
      </w:r>
      <w:r>
        <w:rPr>
          <w:rFonts w:ascii="Times New Roman" w:cs="Times New Roman" w:hAnsi="Times New Roman"/>
          <w:sz w:val="24"/>
          <w:szCs w:val="24"/>
          <w:shd w:val="clear" w:color="auto" w:fill="ffffff"/>
        </w:rPr>
        <w:fldChar w:fldCharType="end"/>
      </w:r>
    </w:p>
    <w:p>
      <w:pPr>
        <w:pStyle w:val="style0"/>
        <w:spacing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Rowe, B. I. (2019). Get Out of My Driveway! Collins v. Virginia Protects Curtilage from Being Trampled by the Automobile Exception.</w:t>
      </w:r>
    </w:p>
    <w:p>
      <w:pPr>
        <w:pStyle w:val="style0"/>
        <w:spacing w:lineRule="auto" w:line="48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4002E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rFonts w:ascii="Times New Roman" w:cs="Times New Roman" w:hAnsi="Times New Roman"/>
        <w:sz w:val="24"/>
        <w:szCs w:val="24"/>
      </w:rPr>
      <w:t>Collins Vs Virginia</w:t>
    </w:r>
    <w:r>
      <w:rPr>
        <w:rFonts w:ascii="Times New Roman" w:cs="Times New Roman" w:hAnsi="Times New Roman"/>
        <w:sz w:val="24"/>
        <w:szCs w:val="24"/>
      </w:rPr>
      <w:t xml:space="preserve">                                               </w:t>
    </w:r>
    <w:r>
      <w:t xml:space="preserve">                                                                                        </w:t>
    </w:r>
    <w:r>
      <w:t xml:space="preserve"> </w:t>
    </w:r>
    <w:r>
      <w:rPr/>
      <w:fldChar w:fldCharType="begin"/>
    </w:r>
    <w:r>
      <w:instrText xml:space="preserve"> PAGE   \* MERGEFORMAT </w:instrText>
    </w:r>
    <w:r>
      <w:rPr/>
      <w:fldChar w:fldCharType="separate"/>
    </w:r>
    <w:r>
      <w:rPr>
        <w:noProof/>
      </w:rPr>
      <w:t>4</w:t>
    </w:r>
    <w:r>
      <w:rPr>
        <w:noProof/>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rFonts w:ascii="Times New Roman" w:cs="Times New Roman" w:hAnsi="Times New Roman"/>
        <w:sz w:val="24"/>
        <w:szCs w:val="24"/>
      </w:rPr>
      <w:t xml:space="preserve">Running Head: </w:t>
    </w:r>
    <w:r>
      <w:rPr>
        <w:rFonts w:ascii="Times New Roman" w:cs="Times New Roman" w:hAnsi="Times New Roman"/>
        <w:sz w:val="24"/>
        <w:szCs w:val="24"/>
      </w:rPr>
      <w:t>Collins Vs Virginia</w:t>
    </w:r>
    <w:r>
      <w:rPr>
        <w:rFonts w:ascii="Times New Roman" w:cs="Times New Roman" w:hAnsi="Times New Roman"/>
        <w:sz w:val="24"/>
        <w:szCs w:val="24"/>
      </w:rPr>
      <w:t xml:space="preserve">                                                                                               </w:t>
    </w:r>
    <w:r>
      <w:t xml:space="preserve"> </w:t>
    </w:r>
    <w:r>
      <w:rPr/>
      <w:fldChar w:fldCharType="begin"/>
    </w:r>
    <w:r>
      <w:instrText xml:space="preserve"> PAGE   \* MERGEFORMAT </w:instrText>
    </w:r>
    <w:r>
      <w:rPr/>
      <w:fldChar w:fldCharType="separate"/>
    </w:r>
    <w:r>
      <w:rPr>
        <w:noProof/>
      </w:rPr>
      <w:t>1</w:t>
    </w:r>
    <w:r>
      <w:rPr>
        <w:noProof/>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d72a6d26-3b08-4915-9754-4f774dd96639"/>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2d916898-3feb-4b62-925f-a71c85a3e0a6"/>
    <w:basedOn w:val="style65"/>
    <w:next w:val="style4098"/>
    <w:link w:val="style32"/>
    <w:uiPriority w:val="99"/>
  </w:style>
  <w:style w:type="character" w:styleId="style85">
    <w:name w:val="Hyperlink"/>
    <w:basedOn w:val="style65"/>
    <w:next w:val="style85"/>
    <w:uiPriority w:val="99"/>
    <w:rPr>
      <w:color w:val="0563c1"/>
      <w:u w:val="single"/>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 w:type="character" w:styleId="style88">
    <w:name w:val="Emphasis"/>
    <w:basedOn w:val="style65"/>
    <w:next w:val="style88"/>
    <w:qFormat/>
    <w:uiPriority w:val="20"/>
    <w:rPr>
      <w:i/>
      <w:iCs/>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725</Words>
  <Pages>4</Pages>
  <Characters>3907</Characters>
  <Application>WPS Office</Application>
  <DocSecurity>0</DocSecurity>
  <Paragraphs>26</Paragraphs>
  <ScaleCrop>false</ScaleCrop>
  <LinksUpToDate>false</LinksUpToDate>
  <CharactersWithSpaces>4855</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2021-02-27T20:52:01Z</dcterms:created>
  <dc:creator>User</dc:creator>
  <lastModifiedBy>SM-A515F</lastModifiedBy>
  <dcterms:modified xsi:type="dcterms:W3CDTF">2021-02-27T20:52:01Z</dcterms:modified>
  <revision>13</revision>
</coreProperties>
</file>

<file path=docProps/custom.xml><?xml version="1.0" encoding="utf-8"?>
<Properties xmlns="http://schemas.openxmlformats.org/officeDocument/2006/custom-properties" xmlns:vt="http://schemas.openxmlformats.org/officeDocument/2006/docPropsVTypes"/>
</file>